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398E8">
      <w:pPr>
        <w:tabs>
          <w:tab w:val="left" w:pos="248"/>
        </w:tabs>
        <w:snapToGrid w:val="0"/>
        <w:spacing w:line="60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ab/>
      </w:r>
      <w:r>
        <w:rPr>
          <w:rFonts w:hint="eastAsia" w:ascii="仿宋_GB2312" w:hAnsi="仿宋_GB2312" w:eastAsia="仿宋_GB2312" w:cs="仿宋_GB2312"/>
          <w:color w:val="auto"/>
          <w:sz w:val="32"/>
          <w:szCs w:val="32"/>
          <w:lang w:val="en-US" w:eastAsia="zh-CN"/>
        </w:rPr>
        <w:t>附件1：</w:t>
      </w:r>
    </w:p>
    <w:p w14:paraId="28E6A7F4">
      <w:pPr>
        <w:snapToGrid w:val="0"/>
        <w:spacing w:line="600" w:lineRule="exact"/>
        <w:jc w:val="center"/>
        <w:rPr>
          <w:rFonts w:ascii="Times New Roman" w:hAnsi="Times New Roman" w:eastAsia="方正小标宋简体" w:cs="Times New Roman"/>
          <w:color w:val="auto"/>
          <w:sz w:val="36"/>
          <w:szCs w:val="36"/>
        </w:rPr>
      </w:pPr>
      <w:r>
        <w:rPr>
          <w:rFonts w:ascii="Times New Roman" w:hAnsi="方正小标宋简体" w:eastAsia="方正小标宋简体" w:cs="Times New Roman"/>
          <w:color w:val="auto"/>
          <w:sz w:val="36"/>
          <w:szCs w:val="36"/>
        </w:rPr>
        <w:t>梯度培育库企业入库标准</w:t>
      </w:r>
    </w:p>
    <w:tbl>
      <w:tblPr>
        <w:tblStyle w:val="4"/>
        <w:tblW w:w="14505" w:type="dxa"/>
        <w:tblInd w:w="93" w:type="dxa"/>
        <w:tblLayout w:type="autofit"/>
        <w:tblCellMar>
          <w:top w:w="0" w:type="dxa"/>
          <w:left w:w="108" w:type="dxa"/>
          <w:bottom w:w="0" w:type="dxa"/>
          <w:right w:w="108" w:type="dxa"/>
        </w:tblCellMar>
      </w:tblPr>
      <w:tblGrid>
        <w:gridCol w:w="1050"/>
        <w:gridCol w:w="1335"/>
        <w:gridCol w:w="1275"/>
        <w:gridCol w:w="2205"/>
        <w:gridCol w:w="1635"/>
        <w:gridCol w:w="1871"/>
        <w:gridCol w:w="1843"/>
        <w:gridCol w:w="1671"/>
        <w:gridCol w:w="1620"/>
      </w:tblGrid>
      <w:tr w14:paraId="04A47D9A">
        <w:tblPrEx>
          <w:tblCellMar>
            <w:top w:w="0" w:type="dxa"/>
            <w:left w:w="108" w:type="dxa"/>
            <w:bottom w:w="0" w:type="dxa"/>
            <w:right w:w="108" w:type="dxa"/>
          </w:tblCellMar>
        </w:tblPrEx>
        <w:trPr>
          <w:trHeight w:val="800" w:hRule="atLeast"/>
          <w:tblHead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9C2C">
            <w:pPr>
              <w:rPr>
                <w:rFonts w:ascii="Times New Roman" w:hAnsi="Times New Roman" w:eastAsia="宋体" w:cs="Times New Roman"/>
                <w:color w:val="auto"/>
                <w:sz w:val="22"/>
              </w:rPr>
            </w:pP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C35CC">
            <w:pPr>
              <w:widowControl/>
              <w:jc w:val="center"/>
              <w:textAlignment w:val="center"/>
              <w:rPr>
                <w:rFonts w:hint="eastAsia" w:ascii="Times New Roman" w:hAnsi="Times New Roman" w:eastAsia="黑体" w:cs="Times New Roman"/>
                <w:color w:val="auto"/>
                <w:kern w:val="0"/>
                <w:sz w:val="24"/>
                <w:szCs w:val="24"/>
                <w:lang w:eastAsia="zh-CN"/>
              </w:rPr>
            </w:pPr>
            <w:r>
              <w:rPr>
                <w:rFonts w:ascii="Times New Roman" w:hAnsi="Times New Roman" w:eastAsia="黑体" w:cs="Times New Roman"/>
                <w:color w:val="auto"/>
                <w:kern w:val="0"/>
                <w:sz w:val="24"/>
                <w:szCs w:val="24"/>
              </w:rPr>
              <w:t>“小升规”</w:t>
            </w:r>
          </w:p>
          <w:p w14:paraId="1CA3D288">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后备库</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2B8AD">
            <w:pPr>
              <w:widowControl/>
              <w:jc w:val="center"/>
              <w:textAlignment w:val="center"/>
              <w:rPr>
                <w:rFonts w:hint="eastAsia" w:ascii="Times New Roman" w:hAnsi="Times New Roman" w:eastAsia="黑体" w:cs="Times New Roman"/>
                <w:color w:val="auto"/>
                <w:kern w:val="0"/>
                <w:sz w:val="24"/>
                <w:szCs w:val="24"/>
                <w:lang w:eastAsia="zh-CN"/>
              </w:rPr>
            </w:pPr>
            <w:r>
              <w:rPr>
                <w:rFonts w:ascii="Times New Roman" w:hAnsi="Times New Roman" w:eastAsia="黑体" w:cs="Times New Roman"/>
                <w:color w:val="auto"/>
                <w:kern w:val="0"/>
                <w:sz w:val="24"/>
                <w:szCs w:val="24"/>
              </w:rPr>
              <w:t>“专精特新”</w:t>
            </w:r>
          </w:p>
          <w:p w14:paraId="39A549A5">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中小企业培育库</w:t>
            </w:r>
          </w:p>
        </w:tc>
        <w:tc>
          <w:tcPr>
            <w:tcW w:w="3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51C9C">
            <w:pPr>
              <w:widowControl/>
              <w:jc w:val="center"/>
              <w:textAlignment w:val="center"/>
              <w:rPr>
                <w:rFonts w:hint="eastAsia" w:ascii="Times New Roman" w:hAnsi="Times New Roman" w:eastAsia="黑体" w:cs="Times New Roman"/>
                <w:color w:val="auto"/>
                <w:kern w:val="0"/>
                <w:sz w:val="24"/>
                <w:szCs w:val="24"/>
                <w:lang w:eastAsia="zh-CN"/>
              </w:rPr>
            </w:pPr>
            <w:r>
              <w:rPr>
                <w:rFonts w:ascii="Times New Roman" w:hAnsi="Times New Roman" w:eastAsia="黑体" w:cs="Times New Roman"/>
                <w:color w:val="auto"/>
                <w:kern w:val="0"/>
                <w:sz w:val="24"/>
                <w:szCs w:val="24"/>
              </w:rPr>
              <w:t>“专精特新”</w:t>
            </w:r>
          </w:p>
          <w:p w14:paraId="284FD4AF">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小巨人培育库</w:t>
            </w:r>
          </w:p>
        </w:tc>
        <w:tc>
          <w:tcPr>
            <w:tcW w:w="32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67067">
            <w:pPr>
              <w:widowControl/>
              <w:jc w:val="center"/>
              <w:textAlignment w:val="center"/>
              <w:rPr>
                <w:rFonts w:hint="eastAsia" w:ascii="Times New Roman" w:hAnsi="Times New Roman" w:eastAsia="黑体" w:cs="Times New Roman"/>
                <w:color w:val="auto"/>
                <w:kern w:val="0"/>
                <w:sz w:val="24"/>
                <w:szCs w:val="24"/>
                <w:lang w:eastAsia="zh-CN"/>
              </w:rPr>
            </w:pPr>
            <w:r>
              <w:rPr>
                <w:rFonts w:ascii="Times New Roman" w:hAnsi="Times New Roman" w:eastAsia="黑体" w:cs="Times New Roman"/>
                <w:color w:val="auto"/>
                <w:kern w:val="0"/>
                <w:sz w:val="24"/>
                <w:szCs w:val="24"/>
              </w:rPr>
              <w:t>单项冠军</w:t>
            </w:r>
          </w:p>
          <w:p w14:paraId="5EFD7192">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培育库</w:t>
            </w:r>
          </w:p>
        </w:tc>
      </w:tr>
      <w:tr w14:paraId="7F2D11FA">
        <w:tblPrEx>
          <w:tblCellMar>
            <w:top w:w="0" w:type="dxa"/>
            <w:left w:w="108" w:type="dxa"/>
            <w:bottom w:w="0" w:type="dxa"/>
            <w:right w:w="108" w:type="dxa"/>
          </w:tblCellMar>
        </w:tblPrEx>
        <w:trPr>
          <w:trHeight w:val="580" w:hRule="atLeast"/>
          <w:tblHead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9E27">
            <w:pPr>
              <w:widowControl/>
              <w:jc w:val="center"/>
              <w:textAlignment w:val="center"/>
              <w:rPr>
                <w:rFonts w:ascii="Times New Roman" w:hAnsi="Times New Roman" w:eastAsia="黑体" w:cs="Times New Roman"/>
                <w:color w:val="auto"/>
                <w:kern w:val="0"/>
                <w:sz w:val="24"/>
                <w:szCs w:val="24"/>
              </w:rPr>
            </w:pPr>
            <w:r>
              <w:rPr>
                <w:rFonts w:ascii="Times New Roman" w:hAnsi="Times New Roman" w:eastAsia="黑体" w:cs="Times New Roman"/>
                <w:color w:val="auto"/>
                <w:kern w:val="0"/>
                <w:sz w:val="24"/>
                <w:szCs w:val="24"/>
              </w:rPr>
              <w:t>一级</w:t>
            </w:r>
          </w:p>
          <w:p w14:paraId="08FE18B8">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4E11">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二级指标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8A48">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培育目标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C681">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二级指标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1B1D">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培育目标</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83E4">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二级指标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859F">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培育目标</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D4B3">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839A">
            <w:pPr>
              <w:widowControl/>
              <w:jc w:val="center"/>
              <w:textAlignment w:val="center"/>
              <w:rPr>
                <w:rFonts w:ascii="Times New Roman" w:hAnsi="Times New Roman" w:eastAsia="黑体" w:cs="Times New Roman"/>
                <w:color w:val="auto"/>
                <w:sz w:val="24"/>
                <w:szCs w:val="24"/>
              </w:rPr>
            </w:pPr>
            <w:r>
              <w:rPr>
                <w:rFonts w:ascii="Times New Roman" w:hAnsi="Times New Roman" w:eastAsia="黑体" w:cs="Times New Roman"/>
                <w:color w:val="auto"/>
                <w:kern w:val="0"/>
                <w:sz w:val="24"/>
                <w:szCs w:val="24"/>
              </w:rPr>
              <w:t>培育目标</w:t>
            </w:r>
          </w:p>
        </w:tc>
      </w:tr>
      <w:tr w14:paraId="21F94771">
        <w:tblPrEx>
          <w:tblCellMar>
            <w:top w:w="0" w:type="dxa"/>
            <w:left w:w="108" w:type="dxa"/>
            <w:bottom w:w="0" w:type="dxa"/>
            <w:right w:w="108" w:type="dxa"/>
          </w:tblCellMar>
        </w:tblPrEx>
        <w:trPr>
          <w:trHeight w:val="90" w:hRule="atLeast"/>
          <w:tblHead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E593">
            <w:pPr>
              <w:widowControl/>
              <w:jc w:val="center"/>
              <w:textAlignment w:val="center"/>
              <w:rPr>
                <w:rFonts w:ascii="Times New Roman" w:hAnsi="Times New Roman" w:eastAsia="仿宋_GB2312" w:cs="Times New Roman"/>
                <w:b/>
                <w:bCs/>
                <w:color w:val="auto"/>
                <w:kern w:val="0"/>
                <w:szCs w:val="21"/>
              </w:rPr>
            </w:pPr>
            <w:r>
              <w:rPr>
                <w:rFonts w:ascii="Times New Roman" w:hAnsi="Times New Roman" w:eastAsia="仿宋_GB2312" w:cs="Times New Roman"/>
                <w:b/>
                <w:bCs/>
                <w:color w:val="auto"/>
                <w:kern w:val="0"/>
                <w:szCs w:val="21"/>
              </w:rPr>
              <w:t>经济</w:t>
            </w:r>
          </w:p>
          <w:p w14:paraId="35A61044">
            <w:pPr>
              <w:widowControl/>
              <w:jc w:val="center"/>
              <w:textAlignment w:val="center"/>
              <w:rPr>
                <w:rFonts w:ascii="Times New Roman" w:hAnsi="Times New Roman" w:eastAsia="宋体" w:cs="Times New Roman"/>
                <w:b/>
                <w:bCs/>
                <w:color w:val="auto"/>
                <w:szCs w:val="21"/>
              </w:rPr>
            </w:pPr>
            <w:r>
              <w:rPr>
                <w:rFonts w:ascii="Times New Roman" w:hAnsi="Times New Roman" w:eastAsia="仿宋_GB2312" w:cs="Times New Roman"/>
                <w:b/>
                <w:bCs/>
                <w:color w:val="auto"/>
                <w:kern w:val="0"/>
                <w:szCs w:val="21"/>
              </w:rPr>
              <w:t>效益</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41BB">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上年度营业收入达到1500万元-2000万元。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9BB4">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营业收入达到2000万元以上。</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E08C">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连续经营2年以上（含2年），上年度营业收入不低于500万元，或上年度营业收入低于50</w:t>
            </w:r>
            <w:bookmarkStart w:id="0" w:name="_GoBack"/>
            <w:r>
              <w:rPr>
                <w:rStyle w:val="9"/>
                <w:rFonts w:hint="default" w:ascii="Times New Roman" w:hAnsi="Times New Roman" w:cs="Times New Roman"/>
                <w:color w:val="auto"/>
                <w:sz w:val="18"/>
                <w:szCs w:val="18"/>
              </w:rPr>
              <w:t>0万元，但近2年新增股权融资总额（实缴额）达到1500万元以上；主营</w:t>
            </w:r>
            <w:bookmarkEnd w:id="0"/>
            <w:r>
              <w:rPr>
                <w:rStyle w:val="9"/>
                <w:rFonts w:hint="default" w:ascii="Times New Roman" w:hAnsi="Times New Roman" w:cs="Times New Roman"/>
                <w:color w:val="auto"/>
                <w:sz w:val="18"/>
                <w:szCs w:val="18"/>
              </w:rPr>
              <w:t>业务收入占营业收入的50%以上；近2年主营业务收入或净利润平均增长率达到2%以上；上年度资产负债率不高于70%。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D2A9">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上年度营业收入不低于1000万元，或上年度营业收入低于1000万元，但近2年新增股权融资总额（实缴额）达到2000万元以上；主营业务收入占营业收入的70%以上；近2年主营业务收入或净利润平均增长率达到5%以上；上年度资产负债率不高于50%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5E579">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连续经营3年以上；主营业务收入占营业收入不低于50%；近2年主营业务收入平均增长率不低于3%；资产负债率不高于70%。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D47D">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主营业务收入占营业收入不低于70%；近2年主营业务收入平均增长率不低于5%；资产负债率不高于50%。</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599B">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企业经营业绩优秀，利润率超过同期同行业企业的总体水平。</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29A1">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上年度企业营业收入4亿元以下的规模以上工业企业，需具备“专精特新”小巨人资质。</w:t>
            </w:r>
          </w:p>
        </w:tc>
      </w:tr>
      <w:tr w14:paraId="5DB45686">
        <w:tblPrEx>
          <w:tblCellMar>
            <w:top w:w="0" w:type="dxa"/>
            <w:left w:w="108" w:type="dxa"/>
            <w:bottom w:w="0" w:type="dxa"/>
            <w:right w:w="108" w:type="dxa"/>
          </w:tblCellMar>
        </w:tblPrEx>
        <w:trPr>
          <w:trHeight w:val="4955" w:hRule="atLeast"/>
          <w:tblHead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6CFB">
            <w:pPr>
              <w:widowControl/>
              <w:jc w:val="center"/>
              <w:textAlignment w:val="center"/>
              <w:rPr>
                <w:rFonts w:ascii="Times New Roman" w:hAnsi="Times New Roman" w:eastAsia="仿宋_GB2312" w:cs="Times New Roman"/>
                <w:b/>
                <w:bCs/>
                <w:color w:val="auto"/>
                <w:kern w:val="0"/>
                <w:szCs w:val="21"/>
              </w:rPr>
            </w:pPr>
            <w:r>
              <w:rPr>
                <w:rFonts w:ascii="Times New Roman" w:hAnsi="Times New Roman" w:eastAsia="仿宋_GB2312" w:cs="Times New Roman"/>
                <w:b/>
                <w:bCs/>
                <w:color w:val="auto"/>
                <w:kern w:val="0"/>
                <w:szCs w:val="21"/>
              </w:rPr>
              <w:t>专业</w:t>
            </w:r>
          </w:p>
          <w:p w14:paraId="6DA2883A">
            <w:pPr>
              <w:widowControl/>
              <w:jc w:val="center"/>
              <w:textAlignment w:val="center"/>
              <w:rPr>
                <w:rFonts w:ascii="Times New Roman" w:hAnsi="Times New Roman" w:eastAsia="宋体" w:cs="Times New Roman"/>
                <w:b/>
                <w:bCs/>
                <w:color w:val="auto"/>
                <w:kern w:val="0"/>
                <w:szCs w:val="21"/>
              </w:rPr>
            </w:pPr>
            <w:r>
              <w:rPr>
                <w:rFonts w:ascii="Times New Roman" w:hAnsi="Times New Roman" w:eastAsia="仿宋_GB2312" w:cs="Times New Roman"/>
                <w:b/>
                <w:bCs/>
                <w:color w:val="auto"/>
                <w:kern w:val="0"/>
                <w:szCs w:val="21"/>
              </w:rPr>
              <w:t>程度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BD4A">
            <w:pPr>
              <w:widowControl/>
              <w:jc w:val="center"/>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3A36">
            <w:pPr>
              <w:widowControl/>
              <w:jc w:val="center"/>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05A0">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从事特定细分市场时间达到2年以上（含2年）；主导产品享有较高知名度，且细分市场占有率位于全省4-10位（如有多个主要产品的，产品之间要有直接关联性）。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3B53">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主导产品享有较高知名度，且细分市场占有率全省名列前茅（如有多个主要产品的，产品之间应有直接关联性）。</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325B">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从事特定细分市场时间达到3年以上；主导产品享有较高知名度，且细分市场占有率在全国名列前茅（如有多个主要产品的，产品之间要有直接关联性）。</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23406">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主导产品享有较高知名度，且细分市场占有率达到全国10%以上（如有多个主要产品的，产品之间要有直接关联性）。</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2C0">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企业长期专注于瞄准的特定细分产品市场，从事相关业务领域的时间达到8年以上（含8年），或从事新产品生产经营的时间达到3年以上（含3年）；特定细分产品销售收入占全部业务收入的比重在50%-70%；在相关细分产品市场中，拥有较高的市场地位和市场份额，单项产品市场占有率位居全球5-10位或国内2-5位。</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EE23">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从事相关业务领域的时间达到10年以上（含10年），或从事新产品生产经营的时间达到3年以上（含3年）；特定细分产品销售收入占全部业务收入的比重达到70%以上；单项产品市场占有率位居全球前3位。</w:t>
            </w:r>
          </w:p>
        </w:tc>
      </w:tr>
      <w:tr w14:paraId="55178431">
        <w:tblPrEx>
          <w:tblCellMar>
            <w:top w:w="0" w:type="dxa"/>
            <w:left w:w="108" w:type="dxa"/>
            <w:bottom w:w="0" w:type="dxa"/>
            <w:right w:w="108" w:type="dxa"/>
          </w:tblCellMar>
        </w:tblPrEx>
        <w:trPr>
          <w:trHeight w:val="6567" w:hRule="atLeast"/>
          <w:tblHead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EDB4">
            <w:pPr>
              <w:widowControl/>
              <w:jc w:val="center"/>
              <w:textAlignment w:val="center"/>
              <w:rPr>
                <w:rFonts w:ascii="Times New Roman" w:hAnsi="Times New Roman" w:eastAsia="仿宋_GB2312" w:cs="Times New Roman"/>
                <w:b/>
                <w:bCs/>
                <w:color w:val="auto"/>
                <w:kern w:val="0"/>
                <w:szCs w:val="21"/>
              </w:rPr>
            </w:pPr>
            <w:r>
              <w:rPr>
                <w:rFonts w:ascii="Times New Roman" w:hAnsi="Times New Roman" w:eastAsia="仿宋_GB2312" w:cs="Times New Roman"/>
                <w:b/>
                <w:bCs/>
                <w:color w:val="auto"/>
                <w:kern w:val="0"/>
                <w:szCs w:val="21"/>
              </w:rPr>
              <w:t>创新</w:t>
            </w:r>
          </w:p>
          <w:p w14:paraId="7F378B13">
            <w:pPr>
              <w:widowControl/>
              <w:jc w:val="center"/>
              <w:textAlignment w:val="center"/>
              <w:rPr>
                <w:rFonts w:ascii="Times New Roman" w:hAnsi="Times New Roman" w:eastAsia="仿宋_GB2312" w:cs="Times New Roman"/>
                <w:b/>
                <w:bCs/>
                <w:color w:val="auto"/>
                <w:szCs w:val="21"/>
              </w:rPr>
            </w:pPr>
            <w:r>
              <w:rPr>
                <w:rFonts w:ascii="Times New Roman" w:hAnsi="Times New Roman" w:eastAsia="仿宋_GB2312" w:cs="Times New Roman"/>
                <w:b/>
                <w:bCs/>
                <w:color w:val="auto"/>
                <w:kern w:val="0"/>
                <w:szCs w:val="21"/>
              </w:rPr>
              <w:t>能力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4FE8">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1C67">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4E97">
            <w:pPr>
              <w:widowControl/>
              <w:textAlignment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kern w:val="0"/>
                <w:sz w:val="18"/>
                <w:szCs w:val="18"/>
              </w:rPr>
              <w:t>上年度</w:t>
            </w:r>
            <w:r>
              <w:rPr>
                <w:rStyle w:val="9"/>
                <w:rFonts w:hint="default" w:ascii="Times New Roman" w:hAnsi="Times New Roman" w:cs="Times New Roman"/>
                <w:color w:val="auto"/>
                <w:sz w:val="18"/>
                <w:szCs w:val="18"/>
              </w:rPr>
              <w:t>企业研发费用总额不低于50万元，且占营业收入比重不低于</w:t>
            </w:r>
            <w:r>
              <w:rPr>
                <w:rStyle w:val="8"/>
                <w:rFonts w:eastAsia="仿宋_GB2312"/>
                <w:color w:val="auto"/>
                <w:sz w:val="18"/>
                <w:szCs w:val="18"/>
              </w:rPr>
              <w:t>2%</w:t>
            </w:r>
            <w:r>
              <w:rPr>
                <w:rStyle w:val="9"/>
                <w:rFonts w:hint="default" w:ascii="Times New Roman" w:hAnsi="Times New Roman" w:cs="Times New Roman"/>
                <w:color w:val="auto"/>
                <w:sz w:val="18"/>
                <w:szCs w:val="18"/>
              </w:rPr>
              <w:t>；从事研发和相关技术创新活动的科技人员占企业职工总数比重达到</w:t>
            </w:r>
            <w:r>
              <w:rPr>
                <w:rStyle w:val="8"/>
                <w:rFonts w:eastAsia="仿宋_GB2312"/>
                <w:color w:val="auto"/>
                <w:sz w:val="18"/>
                <w:szCs w:val="18"/>
              </w:rPr>
              <w:t>5%以上</w:t>
            </w:r>
            <w:r>
              <w:rPr>
                <w:rStyle w:val="9"/>
                <w:rFonts w:hint="default" w:ascii="Times New Roman" w:hAnsi="Times New Roman" w:cs="Times New Roman"/>
                <w:color w:val="auto"/>
                <w:sz w:val="18"/>
                <w:szCs w:val="18"/>
              </w:rPr>
              <w:t>；获得</w:t>
            </w:r>
            <w:r>
              <w:rPr>
                <w:rStyle w:val="8"/>
                <w:rFonts w:eastAsia="仿宋_GB2312"/>
                <w:color w:val="auto"/>
                <w:sz w:val="18"/>
                <w:szCs w:val="18"/>
              </w:rPr>
              <w:t>1</w:t>
            </w:r>
            <w:r>
              <w:rPr>
                <w:rStyle w:val="9"/>
                <w:rFonts w:hint="default" w:ascii="Times New Roman" w:hAnsi="Times New Roman" w:cs="Times New Roman"/>
                <w:color w:val="auto"/>
                <w:sz w:val="18"/>
                <w:szCs w:val="18"/>
              </w:rPr>
              <w:t>项以上与主要产品相关的发明专利，或</w:t>
            </w:r>
            <w:r>
              <w:rPr>
                <w:rStyle w:val="8"/>
                <w:rFonts w:eastAsia="仿宋_GB2312"/>
                <w:color w:val="auto"/>
                <w:sz w:val="18"/>
                <w:szCs w:val="18"/>
              </w:rPr>
              <w:t>5</w:t>
            </w:r>
            <w:r>
              <w:rPr>
                <w:rStyle w:val="9"/>
                <w:rFonts w:hint="default" w:ascii="Times New Roman" w:hAnsi="Times New Roman" w:cs="Times New Roman"/>
                <w:color w:val="auto"/>
                <w:sz w:val="18"/>
                <w:szCs w:val="18"/>
              </w:rPr>
              <w:t>项以上实用新型专利、外观设计专利、软件著作权；企业设有研发机构，具备完成技术创新任务所必备的技术开发仪器设备条件或环境，具有自主知识产权的核心技术和科技成果，具备良好的科技成果转化能力；产品具有执行标准，并通过国家或省上有关质监主管部门授权的有资质的实验室、检测机构或指定第三方检测机构的检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6EE1">
            <w:pPr>
              <w:widowControl/>
              <w:textAlignment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kern w:val="0"/>
                <w:sz w:val="18"/>
                <w:szCs w:val="18"/>
              </w:rPr>
              <w:t>上年度</w:t>
            </w:r>
            <w:r>
              <w:rPr>
                <w:rStyle w:val="9"/>
                <w:rFonts w:hint="default" w:ascii="Times New Roman" w:hAnsi="Times New Roman" w:cs="Times New Roman"/>
                <w:color w:val="auto"/>
                <w:sz w:val="18"/>
                <w:szCs w:val="18"/>
              </w:rPr>
              <w:t>企业研发费用总额不低于100万元，且占营业收入比重不低于</w:t>
            </w:r>
            <w:r>
              <w:rPr>
                <w:rStyle w:val="8"/>
                <w:rFonts w:eastAsia="仿宋_GB2312"/>
                <w:color w:val="auto"/>
                <w:sz w:val="18"/>
                <w:szCs w:val="18"/>
              </w:rPr>
              <w:t>3%</w:t>
            </w:r>
            <w:r>
              <w:rPr>
                <w:rStyle w:val="9"/>
                <w:rFonts w:hint="default" w:ascii="Times New Roman" w:hAnsi="Times New Roman" w:cs="Times New Roman"/>
                <w:color w:val="auto"/>
                <w:sz w:val="18"/>
                <w:szCs w:val="18"/>
              </w:rPr>
              <w:t>；从事研发和相关技术创新活动的科技人员占企业职工总数比重不低于</w:t>
            </w:r>
            <w:r>
              <w:rPr>
                <w:rStyle w:val="8"/>
                <w:rFonts w:eastAsia="仿宋_GB2312"/>
                <w:color w:val="auto"/>
                <w:sz w:val="18"/>
                <w:szCs w:val="18"/>
              </w:rPr>
              <w:t>20%</w:t>
            </w:r>
            <w:r>
              <w:rPr>
                <w:rStyle w:val="9"/>
                <w:rFonts w:hint="default" w:ascii="Times New Roman" w:hAnsi="Times New Roman" w:cs="Times New Roman"/>
                <w:color w:val="auto"/>
                <w:sz w:val="18"/>
                <w:szCs w:val="18"/>
              </w:rPr>
              <w:t>；获得</w:t>
            </w:r>
            <w:r>
              <w:rPr>
                <w:rStyle w:val="8"/>
                <w:rFonts w:eastAsia="仿宋_GB2312"/>
                <w:color w:val="auto"/>
                <w:sz w:val="18"/>
                <w:szCs w:val="18"/>
              </w:rPr>
              <w:t>1</w:t>
            </w:r>
            <w:r>
              <w:rPr>
                <w:rStyle w:val="9"/>
                <w:rFonts w:hint="default" w:ascii="Times New Roman" w:hAnsi="Times New Roman" w:cs="Times New Roman"/>
                <w:color w:val="auto"/>
                <w:sz w:val="18"/>
                <w:szCs w:val="18"/>
              </w:rPr>
              <w:t>项以上高价值发明专利、1项以上自主研发发明专利；建设有市级以上研发机构；获得省级以上“首台套”“首批次”“首版次”等产品认定1项以上，或通过发达国家及地区产品认证（国际标准协会行业认证）1项以上。</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ED25">
            <w:pPr>
              <w:widowControl/>
              <w:textAlignment w:val="center"/>
              <w:rPr>
                <w:rStyle w:val="9"/>
                <w:rFonts w:hint="default" w:ascii="Times New Roman" w:hAnsi="Times New Roman" w:cs="Times New Roman"/>
                <w:color w:val="auto"/>
                <w:sz w:val="18"/>
                <w:szCs w:val="18"/>
              </w:rPr>
            </w:pPr>
            <w:r>
              <w:rPr>
                <w:rFonts w:ascii="Times New Roman" w:hAnsi="Times New Roman" w:eastAsia="仿宋_GB2312" w:cs="Times New Roman"/>
                <w:color w:val="auto"/>
                <w:kern w:val="0"/>
                <w:sz w:val="18"/>
                <w:szCs w:val="18"/>
              </w:rPr>
              <w:t>上年度营业收入为1亿元以上的</w:t>
            </w:r>
            <w:r>
              <w:rPr>
                <w:rStyle w:val="9"/>
                <w:rFonts w:hint="default" w:ascii="Times New Roman" w:hAnsi="Times New Roman" w:cs="Times New Roman"/>
                <w:color w:val="auto"/>
                <w:sz w:val="18"/>
                <w:szCs w:val="18"/>
              </w:rPr>
              <w:t>企业，近2年研发经费支出占营业收入比重达到1%-3%；</w:t>
            </w:r>
            <w:r>
              <w:rPr>
                <w:rFonts w:ascii="Times New Roman" w:hAnsi="Times New Roman" w:eastAsia="仿宋_GB2312" w:cs="Times New Roman"/>
                <w:color w:val="auto"/>
                <w:kern w:val="0"/>
                <w:sz w:val="18"/>
                <w:szCs w:val="18"/>
              </w:rPr>
              <w:t>上年度营业收入为5000万元-1亿元的</w:t>
            </w:r>
            <w:r>
              <w:rPr>
                <w:rStyle w:val="9"/>
                <w:rFonts w:hint="default" w:ascii="Times New Roman" w:hAnsi="Times New Roman" w:cs="Times New Roman"/>
                <w:color w:val="auto"/>
                <w:sz w:val="18"/>
                <w:szCs w:val="18"/>
              </w:rPr>
              <w:t>企业，近2年研发经费支出占营业收入比重达到3%-6%；</w:t>
            </w:r>
            <w:r>
              <w:rPr>
                <w:rFonts w:ascii="Times New Roman" w:hAnsi="Times New Roman" w:eastAsia="仿宋_GB2312" w:cs="Times New Roman"/>
                <w:color w:val="auto"/>
                <w:kern w:val="0"/>
                <w:sz w:val="18"/>
                <w:szCs w:val="18"/>
              </w:rPr>
              <w:t>上年度营业收入为5000万元以下的</w:t>
            </w:r>
            <w:r>
              <w:rPr>
                <w:rStyle w:val="9"/>
                <w:rFonts w:hint="default" w:ascii="Times New Roman" w:hAnsi="Times New Roman" w:cs="Times New Roman"/>
                <w:color w:val="auto"/>
                <w:sz w:val="18"/>
                <w:szCs w:val="18"/>
              </w:rPr>
              <w:t>企业，近2年新增股权融资总额（合格机构投资者的实缴额）8000万元以上，且研发费用总额达到3000万元以上，研发人员占企业职工总数比重30%-50%。</w:t>
            </w:r>
          </w:p>
          <w:p w14:paraId="1E664427">
            <w:pPr>
              <w:widowControl/>
              <w:textAlignment w:val="center"/>
              <w:rPr>
                <w:rFonts w:ascii="Times New Roman" w:hAnsi="Times New Roman" w:eastAsia="仿宋_GB2312" w:cs="Times New Roman"/>
                <w:color w:val="auto"/>
                <w:sz w:val="18"/>
                <w:szCs w:val="18"/>
              </w:rPr>
            </w:pPr>
            <w:r>
              <w:rPr>
                <w:rStyle w:val="9"/>
                <w:rFonts w:hint="default" w:ascii="Times New Roman" w:hAnsi="Times New Roman" w:cs="Times New Roman"/>
                <w:color w:val="auto"/>
                <w:sz w:val="18"/>
                <w:szCs w:val="18"/>
              </w:rPr>
              <w:t>自建或与高校院所联合共建研发机构；拥有2项以下与主导产品相关的I类知识产权，且实际应用并产生经济效益。</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DB59">
            <w:pPr>
              <w:widowControl/>
              <w:textAlignment w:val="center"/>
              <w:rPr>
                <w:rStyle w:val="9"/>
                <w:rFonts w:hint="default" w:ascii="Times New Roman" w:hAnsi="Times New Roman" w:cs="Times New Roman"/>
                <w:color w:val="auto"/>
                <w:sz w:val="18"/>
                <w:szCs w:val="18"/>
              </w:rPr>
            </w:pPr>
            <w:r>
              <w:rPr>
                <w:rFonts w:ascii="Times New Roman" w:hAnsi="Times New Roman" w:eastAsia="仿宋_GB2312" w:cs="Times New Roman"/>
                <w:color w:val="auto"/>
                <w:kern w:val="0"/>
                <w:sz w:val="18"/>
                <w:szCs w:val="18"/>
              </w:rPr>
              <w:t>上年度营业收入为1亿元以上的</w:t>
            </w:r>
            <w:r>
              <w:rPr>
                <w:rStyle w:val="9"/>
                <w:rFonts w:hint="default" w:ascii="Times New Roman" w:hAnsi="Times New Roman" w:cs="Times New Roman"/>
                <w:color w:val="auto"/>
                <w:sz w:val="18"/>
                <w:szCs w:val="18"/>
              </w:rPr>
              <w:t>企业，近2年研发经费支出占营业收入比重达到3%以上；</w:t>
            </w:r>
            <w:r>
              <w:rPr>
                <w:rFonts w:ascii="Times New Roman" w:hAnsi="Times New Roman" w:eastAsia="仿宋_GB2312" w:cs="Times New Roman"/>
                <w:color w:val="auto"/>
                <w:kern w:val="0"/>
                <w:sz w:val="18"/>
                <w:szCs w:val="18"/>
              </w:rPr>
              <w:t>上年度营业收入为5000万元-1亿元的</w:t>
            </w:r>
            <w:r>
              <w:rPr>
                <w:rStyle w:val="9"/>
                <w:rFonts w:hint="default" w:ascii="Times New Roman" w:hAnsi="Times New Roman" w:cs="Times New Roman"/>
                <w:color w:val="auto"/>
                <w:sz w:val="18"/>
                <w:szCs w:val="18"/>
              </w:rPr>
              <w:t>企业，近2年研发经费支出占营业收入比重达到6%以上；</w:t>
            </w:r>
            <w:r>
              <w:rPr>
                <w:rFonts w:ascii="Times New Roman" w:hAnsi="Times New Roman" w:eastAsia="仿宋_GB2312" w:cs="Times New Roman"/>
                <w:color w:val="auto"/>
                <w:kern w:val="0"/>
                <w:sz w:val="18"/>
                <w:szCs w:val="18"/>
              </w:rPr>
              <w:t>上年度营业收入为5000万元以下的</w:t>
            </w:r>
            <w:r>
              <w:rPr>
                <w:rStyle w:val="9"/>
                <w:rFonts w:hint="default" w:ascii="Times New Roman" w:hAnsi="Times New Roman" w:cs="Times New Roman"/>
                <w:color w:val="auto"/>
                <w:sz w:val="18"/>
                <w:szCs w:val="18"/>
              </w:rPr>
              <w:t>企业，近2年研发人员占企业职工总数比重50%以上。</w:t>
            </w:r>
          </w:p>
          <w:p w14:paraId="69F99667">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拥有2项以上与主导产品相关的I类知识产权，且实际应用并产生经济效益。</w:t>
            </w:r>
          </w:p>
          <w:p w14:paraId="75C2C9EC">
            <w:pPr>
              <w:widowControl/>
              <w:textAlignment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近3年获得国家级科技奖励（排名前3），或进入“创客中国”中小企业创新创业大赛全国50强。</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DC90">
            <w:pPr>
              <w:widowControl/>
              <w:textAlignment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kern w:val="0"/>
                <w:sz w:val="18"/>
                <w:szCs w:val="18"/>
              </w:rPr>
              <w:t>生产技术、工艺国内领先，产品质量高，相关关键性能指标处于国内同类产品的领先水平。企业创新能力较强，拥有核心自主知识产权，主导或参与制（修）定相关业务领域技术标准。</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0543">
            <w:pPr>
              <w:widowControl/>
              <w:jc w:val="center"/>
              <w:textAlignment w:val="center"/>
              <w:rPr>
                <w:rFonts w:ascii="Times New Roman" w:hAnsi="Times New Roman" w:eastAsia="仿宋_GB2312" w:cs="Times New Roman"/>
                <w:color w:val="auto"/>
                <w:sz w:val="22"/>
              </w:rPr>
            </w:pPr>
            <w:r>
              <w:rPr>
                <w:rFonts w:ascii="Times New Roman" w:hAnsi="Times New Roman" w:eastAsia="仿宋_GB2312" w:cs="Times New Roman"/>
                <w:color w:val="auto"/>
                <w:kern w:val="0"/>
                <w:sz w:val="22"/>
              </w:rPr>
              <w:t>无</w:t>
            </w:r>
          </w:p>
        </w:tc>
      </w:tr>
      <w:tr w14:paraId="46174DFA">
        <w:tblPrEx>
          <w:tblCellMar>
            <w:top w:w="0" w:type="dxa"/>
            <w:left w:w="108" w:type="dxa"/>
            <w:bottom w:w="0" w:type="dxa"/>
            <w:right w:w="108" w:type="dxa"/>
          </w:tblCellMar>
        </w:tblPrEx>
        <w:trPr>
          <w:trHeight w:val="4320" w:hRule="atLeast"/>
          <w:tblHead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6841">
            <w:pPr>
              <w:widowControl/>
              <w:jc w:val="center"/>
              <w:textAlignment w:val="center"/>
              <w:rPr>
                <w:rFonts w:ascii="Times New Roman" w:hAnsi="Times New Roman" w:eastAsia="仿宋_GB2312" w:cs="Times New Roman"/>
                <w:b/>
                <w:bCs/>
                <w:color w:val="auto"/>
                <w:kern w:val="0"/>
                <w:szCs w:val="21"/>
              </w:rPr>
            </w:pPr>
            <w:r>
              <w:rPr>
                <w:rFonts w:ascii="Times New Roman" w:hAnsi="Times New Roman" w:eastAsia="仿宋_GB2312" w:cs="Times New Roman"/>
                <w:b/>
                <w:bCs/>
                <w:color w:val="auto"/>
                <w:kern w:val="0"/>
                <w:szCs w:val="21"/>
              </w:rPr>
              <w:t>经营</w:t>
            </w:r>
          </w:p>
          <w:p w14:paraId="0CB798A8">
            <w:pPr>
              <w:widowControl/>
              <w:jc w:val="center"/>
              <w:textAlignment w:val="center"/>
              <w:rPr>
                <w:rFonts w:ascii="Times New Roman" w:hAnsi="Times New Roman" w:eastAsia="仿宋_GB2312" w:cs="Times New Roman"/>
                <w:b/>
                <w:bCs/>
                <w:color w:val="auto"/>
                <w:szCs w:val="21"/>
              </w:rPr>
            </w:pPr>
            <w:r>
              <w:rPr>
                <w:rFonts w:ascii="Times New Roman" w:hAnsi="Times New Roman" w:eastAsia="仿宋_GB2312" w:cs="Times New Roman"/>
                <w:b/>
                <w:bCs/>
                <w:color w:val="auto"/>
                <w:kern w:val="0"/>
                <w:szCs w:val="21"/>
              </w:rPr>
              <w:t>管理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A1DE">
            <w:pPr>
              <w:widowControl/>
              <w:jc w:val="center"/>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AA93">
            <w:pPr>
              <w:widowControl/>
              <w:jc w:val="center"/>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9E9C">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企业拥有完整的精细化管理方案，取得ISO9001等相关质量管理体系认证，采用先进的企业管理方式；企业实施系统化品牌培育，拥有自主品牌。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EACF">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获得省级以上质量奖荣誉；参与制（修）定标准。</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419B">
            <w:pPr>
              <w:widowControl/>
              <w:textAlignment w:val="center"/>
              <w:rPr>
                <w:rStyle w:val="9"/>
                <w:rFonts w:hint="default" w:ascii="Times New Roman" w:hAnsi="Times New Roman" w:cs="Times New Roman"/>
                <w:color w:val="auto"/>
                <w:sz w:val="18"/>
                <w:szCs w:val="18"/>
              </w:rPr>
            </w:pPr>
          </w:p>
          <w:p w14:paraId="126D83C9">
            <w:pPr>
              <w:widowControl/>
              <w:textAlignment w:val="center"/>
              <w:rPr>
                <w:rStyle w:val="9"/>
                <w:rFonts w:hint="default" w:ascii="Times New Roman" w:hAnsi="Times New Roman" w:cs="Times New Roman"/>
                <w:color w:val="auto"/>
                <w:sz w:val="18"/>
                <w:szCs w:val="18"/>
              </w:rPr>
            </w:pPr>
          </w:p>
          <w:p w14:paraId="71BA22A1">
            <w:pPr>
              <w:widowControl/>
              <w:textAlignment w:val="center"/>
              <w:rPr>
                <w:rStyle w:val="9"/>
                <w:rFonts w:hint="default" w:ascii="Times New Roman" w:hAnsi="Times New Roman" w:cs="Times New Roman"/>
                <w:color w:val="auto"/>
                <w:sz w:val="18"/>
                <w:szCs w:val="18"/>
              </w:rPr>
            </w:pPr>
          </w:p>
          <w:p w14:paraId="138670FB">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企业重视并实施长期发展战略，治理规范、信誉良好、社会责任感强，生产技术、工艺及产品质量性能国内领先，注重数字化、绿色化发展；取得相关质量管理体系认证，或产品通过发达国家和地区产品认证(国际标准协会行业认证)。</w:t>
            </w:r>
          </w:p>
          <w:p w14:paraId="0AC712D7">
            <w:pPr>
              <w:widowControl/>
              <w:textAlignment w:val="center"/>
              <w:rPr>
                <w:rStyle w:val="9"/>
                <w:rFonts w:hint="default" w:ascii="Times New Roman" w:hAnsi="Times New Roman" w:cs="Times New Roman"/>
                <w:color w:val="auto"/>
                <w:sz w:val="18"/>
                <w:szCs w:val="18"/>
              </w:rPr>
            </w:pPr>
          </w:p>
          <w:p w14:paraId="1FD54CE5">
            <w:pPr>
              <w:widowControl/>
              <w:textAlignment w:val="center"/>
              <w:rPr>
                <w:rStyle w:val="9"/>
                <w:rFonts w:hint="default" w:ascii="Times New Roman" w:hAnsi="Times New Roman" w:cs="Times New Roman"/>
                <w:color w:val="auto"/>
                <w:sz w:val="18"/>
                <w:szCs w:val="18"/>
              </w:rPr>
            </w:pPr>
          </w:p>
          <w:p w14:paraId="737EE908">
            <w:pPr>
              <w:widowControl/>
              <w:textAlignment w:val="center"/>
              <w:rPr>
                <w:rStyle w:val="9"/>
                <w:rFonts w:hint="default" w:ascii="Times New Roman" w:hAnsi="Times New Roman" w:cs="Times New Roman"/>
                <w:color w:val="auto"/>
                <w:sz w:val="18"/>
                <w:szCs w:val="18"/>
              </w:rPr>
            </w:pPr>
          </w:p>
          <w:p w14:paraId="33AB7C1B">
            <w:pPr>
              <w:widowControl/>
              <w:textAlignment w:val="center"/>
              <w:rPr>
                <w:rStyle w:val="9"/>
                <w:rFonts w:hint="default" w:ascii="Times New Roman" w:hAnsi="Times New Roman" w:cs="Times New Roman"/>
                <w:color w:val="auto"/>
                <w:sz w:val="18"/>
                <w:szCs w:val="18"/>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AE27">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在研发设计、生产制造、供应链管理等环节，至少1项核心业务采用信息系统支撑。</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E04D">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重视并实施国际化经营战略，市场前景好；制定并实施品牌战略，建立完善的品牌培育管理体系并取得良好绩效，公告为国家工信部工业品牌建设和培育示范的企业优先考虑。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46F5">
            <w:pPr>
              <w:widowControl/>
              <w:jc w:val="center"/>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无</w:t>
            </w:r>
          </w:p>
        </w:tc>
      </w:tr>
      <w:tr w14:paraId="2BC1CBDE">
        <w:tblPrEx>
          <w:tblCellMar>
            <w:top w:w="0" w:type="dxa"/>
            <w:left w:w="108" w:type="dxa"/>
            <w:bottom w:w="0" w:type="dxa"/>
            <w:right w:w="108" w:type="dxa"/>
          </w:tblCellMar>
        </w:tblPrEx>
        <w:trPr>
          <w:trHeight w:val="6780" w:hRule="atLeast"/>
          <w:tblHead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54C">
            <w:pPr>
              <w:widowControl/>
              <w:jc w:val="center"/>
              <w:textAlignment w:val="center"/>
              <w:rPr>
                <w:rFonts w:ascii="Times New Roman" w:hAnsi="Times New Roman" w:eastAsia="仿宋_GB2312" w:cs="Times New Roman"/>
                <w:b/>
                <w:bCs/>
                <w:color w:val="auto"/>
                <w:kern w:val="0"/>
                <w:szCs w:val="21"/>
              </w:rPr>
            </w:pPr>
            <w:r>
              <w:rPr>
                <w:rFonts w:ascii="Times New Roman" w:hAnsi="Times New Roman" w:eastAsia="仿宋_GB2312" w:cs="Times New Roman"/>
                <w:b/>
                <w:bCs/>
                <w:color w:val="auto"/>
                <w:kern w:val="0"/>
                <w:szCs w:val="21"/>
              </w:rPr>
              <w:t>其它</w:t>
            </w:r>
          </w:p>
          <w:p w14:paraId="63A7A755">
            <w:pPr>
              <w:widowControl/>
              <w:jc w:val="center"/>
              <w:textAlignment w:val="center"/>
              <w:rPr>
                <w:rFonts w:ascii="Times New Roman" w:hAnsi="Times New Roman" w:eastAsia="仿宋_GB2312" w:cs="Times New Roman"/>
                <w:b/>
                <w:bCs/>
                <w:color w:val="auto"/>
                <w:szCs w:val="21"/>
              </w:rPr>
            </w:pPr>
            <w:r>
              <w:rPr>
                <w:rStyle w:val="10"/>
                <w:rFonts w:hint="default" w:ascii="Times New Roman" w:hAnsi="Times New Roman" w:cs="Times New Roman"/>
                <w:color w:val="auto"/>
              </w:rPr>
              <w:t>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CE2E">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生产场地位于高新区范围内，统计关系在高新区。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B0C6">
            <w:pPr>
              <w:widowControl/>
              <w:jc w:val="center"/>
              <w:textAlignment w:val="center"/>
              <w:rPr>
                <w:rStyle w:val="9"/>
                <w:rFonts w:hint="default" w:ascii="Times New Roman" w:hAnsi="Times New Roman" w:cs="Times New Roman"/>
                <w:color w:val="auto"/>
                <w:sz w:val="18"/>
                <w:szCs w:val="18"/>
              </w:rPr>
            </w:pPr>
            <w:r>
              <w:rPr>
                <w:rFonts w:ascii="Times New Roman" w:hAnsi="Times New Roman" w:eastAsia="仿宋_GB2312" w:cs="Times New Roman"/>
                <w:color w:val="auto"/>
                <w:kern w:val="0"/>
                <w:sz w:val="22"/>
              </w:rPr>
              <w:t>无</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22FD">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企业属于陕西省23条重点产业链链上企业；主导产品在产业链供应链及关键领域“补短板”“锻长坂”“填空白”取得实际成效；或属于工业“六基”领域、中华老字号名录或企业主导产品服务关键产业链龙头企业。</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9A56">
            <w:pPr>
              <w:widowControl/>
              <w:jc w:val="center"/>
              <w:textAlignment w:val="center"/>
              <w:rPr>
                <w:rStyle w:val="9"/>
                <w:rFonts w:hint="default" w:ascii="Times New Roman" w:hAnsi="Times New Roman" w:cs="Times New Roman"/>
                <w:color w:val="auto"/>
                <w:sz w:val="18"/>
                <w:szCs w:val="18"/>
              </w:rPr>
            </w:pPr>
            <w:r>
              <w:rPr>
                <w:rFonts w:ascii="Times New Roman" w:hAnsi="Times New Roman" w:eastAsia="仿宋_GB2312" w:cs="Times New Roman"/>
                <w:color w:val="auto"/>
                <w:kern w:val="0"/>
                <w:sz w:val="22"/>
              </w:rPr>
              <w:t>无</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34FB">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位于产业链关键环节，围绕重点产业链实现关键基础技术和产品的产业化应用，发挥“补短板”“锻长板”“填空白”等重要作用；主导产品原则上属于制造业核心基础零部件、元器件、关键软件、先进基础工艺、关键基础原材料和产业技术基础，或符合制造强国战略十大重点产业领域、网络强国建设的信息基础设施、关键核心技术、网络安全、数据安全等领域产品。</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0E68">
            <w:pPr>
              <w:jc w:val="center"/>
              <w:rPr>
                <w:rStyle w:val="9"/>
                <w:rFonts w:hint="default" w:ascii="Times New Roman" w:hAnsi="Times New Roman" w:cs="Times New Roman"/>
                <w:color w:val="auto"/>
                <w:sz w:val="18"/>
                <w:szCs w:val="18"/>
              </w:rPr>
            </w:pPr>
            <w:r>
              <w:rPr>
                <w:rFonts w:ascii="Times New Roman" w:hAnsi="Times New Roman" w:eastAsia="仿宋_GB2312" w:cs="Times New Roman"/>
                <w:color w:val="auto"/>
                <w:kern w:val="0"/>
                <w:sz w:val="22"/>
              </w:rPr>
              <w:t>无</w:t>
            </w:r>
          </w:p>
        </w:tc>
        <w:tc>
          <w:tcPr>
            <w:tcW w:w="1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E9BE">
            <w:pPr>
              <w:widowControl/>
              <w:textAlignment w:val="center"/>
              <w:rPr>
                <w:rStyle w:val="9"/>
                <w:rFonts w:hint="default" w:ascii="Times New Roman" w:hAnsi="Times New Roman" w:cs="Times New Roman"/>
                <w:color w:val="auto"/>
                <w:sz w:val="18"/>
                <w:szCs w:val="18"/>
              </w:rPr>
            </w:pPr>
            <w:r>
              <w:rPr>
                <w:rStyle w:val="9"/>
                <w:rFonts w:hint="default" w:ascii="Times New Roman" w:hAnsi="Times New Roman" w:cs="Times New Roman"/>
                <w:color w:val="auto"/>
                <w:sz w:val="18"/>
                <w:szCs w:val="18"/>
              </w:rPr>
              <w:t>符合“工业强基”工程等重点方向，从事细分产品市场属于制造业关键基础材料、核心零部件、专用高端产品，以及属于《中国制造2025》重点领域技术路线图中有关产品的企业，予以优先考虑。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EA35">
            <w:pPr>
              <w:jc w:val="center"/>
              <w:rPr>
                <w:rStyle w:val="9"/>
                <w:rFonts w:hint="default" w:ascii="Times New Roman" w:hAnsi="Times New Roman" w:cs="Times New Roman"/>
                <w:color w:val="auto"/>
                <w:sz w:val="18"/>
                <w:szCs w:val="18"/>
              </w:rPr>
            </w:pPr>
            <w:r>
              <w:rPr>
                <w:rFonts w:ascii="Times New Roman" w:hAnsi="Times New Roman" w:eastAsia="仿宋_GB2312" w:cs="Times New Roman"/>
                <w:color w:val="auto"/>
                <w:kern w:val="0"/>
                <w:sz w:val="22"/>
              </w:rPr>
              <w:t>无</w:t>
            </w:r>
          </w:p>
        </w:tc>
      </w:tr>
    </w:tbl>
    <w:p w14:paraId="60E0D3B6">
      <w:pPr>
        <w:rPr>
          <w:rFonts w:ascii="Times New Roman" w:hAnsi="Times New Roman" w:cs="Times New Roman"/>
          <w:color w:val="auto"/>
        </w:rPr>
      </w:pPr>
    </w:p>
    <w:p w14:paraId="1C103205">
      <w:pPr>
        <w:rPr>
          <w:rFonts w:ascii="Times New Roman" w:hAnsi="Times New Roman" w:cs="Times New Roman"/>
          <w:color w:val="auto"/>
        </w:rPr>
      </w:pPr>
    </w:p>
    <w:p w14:paraId="07A27DFB">
      <w:pPr>
        <w:rPr>
          <w:rFonts w:ascii="Times New Roman" w:hAnsi="Times New Roman" w:cs="Times New Roman"/>
          <w:color w:val="auto"/>
        </w:rPr>
      </w:pPr>
    </w:p>
    <w:p w14:paraId="5E64043F">
      <w:pPr>
        <w:rPr>
          <w:rFonts w:ascii="Times New Roman" w:hAnsi="Times New Roman" w:cs="Times New Roman"/>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YzhhM2IyODRmYTUwYmQ5Y2YwMzkzN2YxZTRlMzIifQ=="/>
  </w:docVars>
  <w:rsids>
    <w:rsidRoot w:val="00B90744"/>
    <w:rsid w:val="00014077"/>
    <w:rsid w:val="0001578D"/>
    <w:rsid w:val="000652E4"/>
    <w:rsid w:val="000857AD"/>
    <w:rsid w:val="00094B9E"/>
    <w:rsid w:val="000A15C6"/>
    <w:rsid w:val="000F4F07"/>
    <w:rsid w:val="00103922"/>
    <w:rsid w:val="00114585"/>
    <w:rsid w:val="00123665"/>
    <w:rsid w:val="00133CC5"/>
    <w:rsid w:val="00142248"/>
    <w:rsid w:val="00143205"/>
    <w:rsid w:val="001443FD"/>
    <w:rsid w:val="0016501F"/>
    <w:rsid w:val="001832AF"/>
    <w:rsid w:val="001905F4"/>
    <w:rsid w:val="00194C45"/>
    <w:rsid w:val="00196ED3"/>
    <w:rsid w:val="001C1996"/>
    <w:rsid w:val="001E6488"/>
    <w:rsid w:val="001F3EE5"/>
    <w:rsid w:val="0020462E"/>
    <w:rsid w:val="002066D6"/>
    <w:rsid w:val="00207050"/>
    <w:rsid w:val="00230DE9"/>
    <w:rsid w:val="00235AC9"/>
    <w:rsid w:val="00242195"/>
    <w:rsid w:val="002628FD"/>
    <w:rsid w:val="00294A2F"/>
    <w:rsid w:val="002C6F8E"/>
    <w:rsid w:val="002D0800"/>
    <w:rsid w:val="002E3EB3"/>
    <w:rsid w:val="002F3C5C"/>
    <w:rsid w:val="0031340E"/>
    <w:rsid w:val="00337395"/>
    <w:rsid w:val="0034436B"/>
    <w:rsid w:val="0034785B"/>
    <w:rsid w:val="003660EB"/>
    <w:rsid w:val="003777A4"/>
    <w:rsid w:val="00392788"/>
    <w:rsid w:val="003B337F"/>
    <w:rsid w:val="003B512A"/>
    <w:rsid w:val="003B7D53"/>
    <w:rsid w:val="003D5971"/>
    <w:rsid w:val="003E0D2A"/>
    <w:rsid w:val="003F1A83"/>
    <w:rsid w:val="00400388"/>
    <w:rsid w:val="00426795"/>
    <w:rsid w:val="00430661"/>
    <w:rsid w:val="00443983"/>
    <w:rsid w:val="00450CF7"/>
    <w:rsid w:val="004512EF"/>
    <w:rsid w:val="004515D1"/>
    <w:rsid w:val="00457732"/>
    <w:rsid w:val="00464D94"/>
    <w:rsid w:val="00497F4F"/>
    <w:rsid w:val="004B1E4A"/>
    <w:rsid w:val="004D1E50"/>
    <w:rsid w:val="004D2E6F"/>
    <w:rsid w:val="004D3C28"/>
    <w:rsid w:val="004E3866"/>
    <w:rsid w:val="004E6CB4"/>
    <w:rsid w:val="0050374E"/>
    <w:rsid w:val="00507B59"/>
    <w:rsid w:val="0051499D"/>
    <w:rsid w:val="00527040"/>
    <w:rsid w:val="00534E8A"/>
    <w:rsid w:val="00535AE6"/>
    <w:rsid w:val="005505B1"/>
    <w:rsid w:val="00555EEA"/>
    <w:rsid w:val="005811FF"/>
    <w:rsid w:val="00586531"/>
    <w:rsid w:val="00586B2A"/>
    <w:rsid w:val="00593FB8"/>
    <w:rsid w:val="005A0EC3"/>
    <w:rsid w:val="005E7FC8"/>
    <w:rsid w:val="00617F30"/>
    <w:rsid w:val="00624602"/>
    <w:rsid w:val="00664330"/>
    <w:rsid w:val="00665D51"/>
    <w:rsid w:val="00673122"/>
    <w:rsid w:val="00690164"/>
    <w:rsid w:val="00691575"/>
    <w:rsid w:val="00692007"/>
    <w:rsid w:val="006B7BF5"/>
    <w:rsid w:val="006C74E0"/>
    <w:rsid w:val="006D0F0F"/>
    <w:rsid w:val="006E1ADB"/>
    <w:rsid w:val="006E4870"/>
    <w:rsid w:val="006F226A"/>
    <w:rsid w:val="006F5D26"/>
    <w:rsid w:val="006F6B60"/>
    <w:rsid w:val="00714DA5"/>
    <w:rsid w:val="00721AA7"/>
    <w:rsid w:val="00723CA9"/>
    <w:rsid w:val="007320A5"/>
    <w:rsid w:val="00734AAF"/>
    <w:rsid w:val="00745DCB"/>
    <w:rsid w:val="0076443D"/>
    <w:rsid w:val="007B1EC0"/>
    <w:rsid w:val="007B712A"/>
    <w:rsid w:val="007B7184"/>
    <w:rsid w:val="007C3A14"/>
    <w:rsid w:val="007D75BD"/>
    <w:rsid w:val="007F65B3"/>
    <w:rsid w:val="0080156B"/>
    <w:rsid w:val="00804CB0"/>
    <w:rsid w:val="0083230D"/>
    <w:rsid w:val="00874748"/>
    <w:rsid w:val="00876F76"/>
    <w:rsid w:val="0088754F"/>
    <w:rsid w:val="00887EA5"/>
    <w:rsid w:val="008A412F"/>
    <w:rsid w:val="008D1162"/>
    <w:rsid w:val="008F2DBD"/>
    <w:rsid w:val="00915381"/>
    <w:rsid w:val="00940EF6"/>
    <w:rsid w:val="009555E4"/>
    <w:rsid w:val="00963299"/>
    <w:rsid w:val="00973C99"/>
    <w:rsid w:val="0097624B"/>
    <w:rsid w:val="0098225A"/>
    <w:rsid w:val="00995079"/>
    <w:rsid w:val="009A3B08"/>
    <w:rsid w:val="009A4C80"/>
    <w:rsid w:val="009A6D86"/>
    <w:rsid w:val="009B3D90"/>
    <w:rsid w:val="009B73EF"/>
    <w:rsid w:val="009D52E6"/>
    <w:rsid w:val="009F760B"/>
    <w:rsid w:val="009F7D7E"/>
    <w:rsid w:val="00A248BE"/>
    <w:rsid w:val="00A27AA0"/>
    <w:rsid w:val="00A83FCA"/>
    <w:rsid w:val="00A87BA8"/>
    <w:rsid w:val="00A931C2"/>
    <w:rsid w:val="00AA021C"/>
    <w:rsid w:val="00AB5784"/>
    <w:rsid w:val="00AC3A86"/>
    <w:rsid w:val="00AE1204"/>
    <w:rsid w:val="00AE55AA"/>
    <w:rsid w:val="00AF5699"/>
    <w:rsid w:val="00AF69D7"/>
    <w:rsid w:val="00B16B6D"/>
    <w:rsid w:val="00B51844"/>
    <w:rsid w:val="00B5478F"/>
    <w:rsid w:val="00B6098A"/>
    <w:rsid w:val="00B6360A"/>
    <w:rsid w:val="00B73968"/>
    <w:rsid w:val="00B74B01"/>
    <w:rsid w:val="00B90744"/>
    <w:rsid w:val="00B9095B"/>
    <w:rsid w:val="00BB0EF8"/>
    <w:rsid w:val="00BB6B25"/>
    <w:rsid w:val="00BC3C78"/>
    <w:rsid w:val="00BC5595"/>
    <w:rsid w:val="00BD709A"/>
    <w:rsid w:val="00BE5A95"/>
    <w:rsid w:val="00BF47E0"/>
    <w:rsid w:val="00C1495F"/>
    <w:rsid w:val="00C428B2"/>
    <w:rsid w:val="00C512EA"/>
    <w:rsid w:val="00C62496"/>
    <w:rsid w:val="00C761A5"/>
    <w:rsid w:val="00CD53CC"/>
    <w:rsid w:val="00CE3837"/>
    <w:rsid w:val="00CE48C8"/>
    <w:rsid w:val="00CE612C"/>
    <w:rsid w:val="00CF38EE"/>
    <w:rsid w:val="00D062FB"/>
    <w:rsid w:val="00D237EA"/>
    <w:rsid w:val="00D30AAE"/>
    <w:rsid w:val="00D5235E"/>
    <w:rsid w:val="00D604D2"/>
    <w:rsid w:val="00D65F87"/>
    <w:rsid w:val="00D76F18"/>
    <w:rsid w:val="00D835A1"/>
    <w:rsid w:val="00D978C4"/>
    <w:rsid w:val="00DE2FA7"/>
    <w:rsid w:val="00E0025F"/>
    <w:rsid w:val="00E046E9"/>
    <w:rsid w:val="00E122A3"/>
    <w:rsid w:val="00E369C7"/>
    <w:rsid w:val="00E51200"/>
    <w:rsid w:val="00E52391"/>
    <w:rsid w:val="00E57F04"/>
    <w:rsid w:val="00E6573C"/>
    <w:rsid w:val="00E722E5"/>
    <w:rsid w:val="00E946D8"/>
    <w:rsid w:val="00EA5FC8"/>
    <w:rsid w:val="00EE6B97"/>
    <w:rsid w:val="00EF3DBD"/>
    <w:rsid w:val="00F75AFF"/>
    <w:rsid w:val="00F77EA4"/>
    <w:rsid w:val="00F80165"/>
    <w:rsid w:val="00F86A7E"/>
    <w:rsid w:val="00F86D70"/>
    <w:rsid w:val="00F93767"/>
    <w:rsid w:val="00FA09B4"/>
    <w:rsid w:val="00FC10BA"/>
    <w:rsid w:val="00FD07A9"/>
    <w:rsid w:val="00FE11FB"/>
    <w:rsid w:val="00FF23EC"/>
    <w:rsid w:val="00FF5764"/>
    <w:rsid w:val="00FF58C3"/>
    <w:rsid w:val="00FF616E"/>
    <w:rsid w:val="01E072BB"/>
    <w:rsid w:val="262D28F9"/>
    <w:rsid w:val="49CD2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character" w:customStyle="1" w:styleId="8">
    <w:name w:val="font51"/>
    <w:basedOn w:val="5"/>
    <w:qFormat/>
    <w:uiPriority w:val="0"/>
    <w:rPr>
      <w:rFonts w:hint="default" w:ascii="Times New Roman" w:hAnsi="Times New Roman" w:cs="Times New Roman"/>
      <w:color w:val="000000"/>
      <w:sz w:val="22"/>
      <w:szCs w:val="22"/>
      <w:u w:val="none"/>
    </w:rPr>
  </w:style>
  <w:style w:type="character" w:customStyle="1" w:styleId="9">
    <w:name w:val="font21"/>
    <w:basedOn w:val="5"/>
    <w:qFormat/>
    <w:uiPriority w:val="0"/>
    <w:rPr>
      <w:rFonts w:hint="eastAsia" w:ascii="仿宋_GB2312" w:eastAsia="仿宋_GB2312" w:cs="仿宋_GB2312"/>
      <w:color w:val="000000"/>
      <w:sz w:val="22"/>
      <w:szCs w:val="22"/>
      <w:u w:val="none"/>
    </w:rPr>
  </w:style>
  <w:style w:type="character" w:customStyle="1" w:styleId="10">
    <w:name w:val="font41"/>
    <w:basedOn w:val="5"/>
    <w:qFormat/>
    <w:uiPriority w:val="0"/>
    <w:rPr>
      <w:rFonts w:hint="eastAsia" w:ascii="仿宋_GB2312" w:eastAsia="仿宋_GB2312" w:cs="仿宋_GB2312"/>
      <w:b/>
      <w:bCs/>
      <w:color w:val="000000"/>
      <w:sz w:val="21"/>
      <w:szCs w:val="21"/>
      <w:u w:val="non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138D6-C0DD-4E9A-ADC7-15F628868B22}">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2544</Words>
  <Characters>2673</Characters>
  <Lines>44</Lines>
  <Paragraphs>12</Paragraphs>
  <TotalTime>6056</TotalTime>
  <ScaleCrop>false</ScaleCrop>
  <LinksUpToDate>false</LinksUpToDate>
  <CharactersWithSpaces>2674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2022-08-27T20:28:00Z</dcterms:created>
  <dc:creator>yycxf</dc:creator>
  <cp:lastModifiedBy>一铭</cp:lastModifiedBy>
  <dcterms:modified xsi:type="dcterms:W3CDTF">2024-09-18T06:52:29Z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3B2C320E4867499288C2B077B521DD24_13</vt:lpwstr>
  </property>
</Properties>
</file>